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6714E" w14:textId="77777777" w:rsidR="00190D1B" w:rsidRDefault="00FB2C4A" w:rsidP="00190D1B">
      <w:pPr>
        <w:bidi/>
        <w:jc w:val="both"/>
        <w:rPr>
          <w:rFonts w:ascii="Lato" w:hAnsi="Lato"/>
          <w:sz w:val="32"/>
          <w:szCs w:val="32"/>
          <w:lang w:bidi="ar"/>
        </w:rPr>
      </w:pPr>
      <w:r>
        <w:rPr>
          <w:rFonts w:ascii="Lato" w:hAnsi="Lato"/>
          <w:sz w:val="32"/>
          <w:szCs w:val="32"/>
          <w:rtl/>
          <w:lang w:bidi="ar"/>
        </w:rPr>
        <w:t>ما الخطوات التالية؟</w:t>
      </w:r>
    </w:p>
    <w:p w14:paraId="60B71A9B" w14:textId="4095A184" w:rsidR="00FB2C4A" w:rsidRPr="00FB2C4A" w:rsidRDefault="00FB2C4A" w:rsidP="00190D1B">
      <w:pPr>
        <w:bidi/>
        <w:jc w:val="both"/>
        <w:rPr>
          <w:rFonts w:ascii="Lato" w:hAnsi="Lato"/>
          <w:sz w:val="32"/>
          <w:szCs w:val="32"/>
        </w:rPr>
      </w:pPr>
    </w:p>
    <w:p w14:paraId="1B414CDA" w14:textId="77777777" w:rsidR="00A3586C" w:rsidRPr="00A3586C" w:rsidRDefault="00A3586C" w:rsidP="00A3586C">
      <w:pPr>
        <w:bidi/>
        <w:jc w:val="both"/>
        <w:rPr>
          <w:rFonts w:ascii="Lato" w:hAnsi="Lato"/>
          <w:i/>
          <w:iCs/>
          <w:lang w:bidi="ar"/>
        </w:rPr>
      </w:pPr>
      <w:r w:rsidRPr="00A3586C">
        <w:rPr>
          <w:rFonts w:ascii="Lato" w:hAnsi="Lato"/>
          <w:i/>
          <w:iCs/>
          <w:rtl/>
          <w:lang w:bidi="ar"/>
        </w:rPr>
        <w:t>تم تحديثه في سبتمبر 2024</w:t>
      </w:r>
    </w:p>
    <w:p w14:paraId="6B849F65" w14:textId="746E9375" w:rsidR="00FB2C4A" w:rsidRPr="00FB2C4A" w:rsidRDefault="00FB2C4A" w:rsidP="00190D1B">
      <w:pPr>
        <w:bidi/>
        <w:jc w:val="both"/>
        <w:rPr>
          <w:rFonts w:ascii="Lato" w:hAnsi="Lato"/>
        </w:rPr>
      </w:pPr>
    </w:p>
    <w:p w14:paraId="59E3E5E4" w14:textId="76C209E4" w:rsidR="00FB2C4A" w:rsidRPr="00FB2C4A" w:rsidRDefault="00FB2C4A" w:rsidP="00190D1B">
      <w:pPr>
        <w:bidi/>
        <w:jc w:val="both"/>
        <w:rPr>
          <w:rFonts w:ascii="Lato" w:hAnsi="Lato"/>
        </w:rPr>
      </w:pPr>
      <w:r>
        <w:rPr>
          <w:rFonts w:ascii="Lato" w:hAnsi="Lato"/>
          <w:rtl/>
          <w:lang w:bidi="ar"/>
        </w:rPr>
        <w:t xml:space="preserve">قدمت </w:t>
      </w:r>
      <w:r>
        <w:rPr>
          <w:rFonts w:ascii="Lato" w:hAnsi="Lato"/>
        </w:rPr>
        <w:t>OHSU</w:t>
      </w:r>
      <w:r>
        <w:rPr>
          <w:rFonts w:ascii="Lato" w:hAnsi="Lato"/>
          <w:rtl/>
          <w:lang w:bidi="ar"/>
        </w:rPr>
        <w:t xml:space="preserve"> و</w:t>
      </w:r>
      <w:r>
        <w:rPr>
          <w:rFonts w:ascii="Lato" w:hAnsi="Lato"/>
        </w:rPr>
        <w:t>Legacy Health</w:t>
      </w:r>
      <w:r>
        <w:rPr>
          <w:rFonts w:ascii="Lato" w:hAnsi="Lato"/>
          <w:rtl/>
          <w:lang w:bidi="ar"/>
        </w:rPr>
        <w:t xml:space="preserve"> طلبًا للمراجعة التنظيمية للنظام الصحي الجامعي العام المتكامل والكامل الخدمات لضمان الامتثال لجميع القوانين ذات الصلة.</w:t>
      </w:r>
    </w:p>
    <w:p w14:paraId="16F753F1" w14:textId="0164BCB9" w:rsidR="00FB2C4A" w:rsidRPr="00FB2C4A" w:rsidRDefault="00FB2C4A" w:rsidP="00D31C2F">
      <w:pPr>
        <w:bidi/>
        <w:ind w:right="720"/>
        <w:jc w:val="both"/>
        <w:rPr>
          <w:rFonts w:ascii="Lato" w:hAnsi="Lato"/>
        </w:rPr>
      </w:pPr>
      <w:r>
        <w:rPr>
          <w:rFonts w:ascii="Lato" w:hAnsi="Lato"/>
          <w:rtl/>
          <w:lang w:bidi="ar"/>
        </w:rPr>
        <w:t>يجري العمل لضمان الدمج الناجح بمجرد الحصول على الموافقة التنظيمية. ستتوفر مزيد من المعلومات حول أعمال الدمج قريبًا.</w:t>
      </w:r>
    </w:p>
    <w:p w14:paraId="295BFE8C" w14:textId="3E6109EB" w:rsidR="00FB2C4A" w:rsidRDefault="00FB2C4A" w:rsidP="006060D2">
      <w:pPr>
        <w:bidi/>
        <w:jc w:val="both"/>
        <w:rPr>
          <w:rFonts w:ascii="Lato" w:hAnsi="Lato"/>
          <w:lang w:bidi="ar"/>
        </w:rPr>
      </w:pPr>
      <w:r>
        <w:rPr>
          <w:rFonts w:ascii="Lato" w:hAnsi="Lato"/>
          <w:rtl/>
          <w:lang w:bidi="ar"/>
        </w:rPr>
        <w:t xml:space="preserve">بينما يتم اتخاذ العديد من الخطوات خلف الكواليس للاستعداد لدمج الأنظمة، لن يكون هناك تأثير فوري على كيفية تلقي المرضى للرعاية أو كيفية قيام الموظفين بأعمالهم. وسوف توفر </w:t>
      </w:r>
      <w:r>
        <w:rPr>
          <w:rFonts w:ascii="Lato" w:hAnsi="Lato"/>
        </w:rPr>
        <w:t>OHSU</w:t>
      </w:r>
      <w:r>
        <w:rPr>
          <w:rFonts w:ascii="Lato" w:hAnsi="Lato"/>
          <w:rtl/>
          <w:lang w:bidi="ar"/>
        </w:rPr>
        <w:t xml:space="preserve"> و</w:t>
      </w:r>
      <w:r>
        <w:rPr>
          <w:rFonts w:ascii="Lato" w:hAnsi="Lato"/>
        </w:rPr>
        <w:t>Legacy Health</w:t>
      </w:r>
      <w:r>
        <w:rPr>
          <w:rFonts w:ascii="Lato" w:hAnsi="Lato"/>
          <w:rtl/>
          <w:lang w:bidi="ar"/>
        </w:rPr>
        <w:t xml:space="preserve"> تحديثات منتظمة حول ما تحرزه المنظومتان من تقدم في إنجاز العملية، والإجابة على الأسئلة للحد من أي لبس أو ارتباك. </w:t>
      </w:r>
    </w:p>
    <w:p w14:paraId="74B21298" w14:textId="77777777" w:rsidR="00492DB9" w:rsidRPr="00FB2C4A" w:rsidRDefault="00492DB9" w:rsidP="00492DB9">
      <w:pPr>
        <w:bidi/>
        <w:rPr>
          <w:rFonts w:ascii="Lato" w:hAnsi="Lato"/>
        </w:rPr>
      </w:pPr>
    </w:p>
    <w:p w14:paraId="49410AF7" w14:textId="77777777" w:rsidR="00FB2C4A" w:rsidRPr="00FB2C4A" w:rsidRDefault="00FB2C4A" w:rsidP="00190D1B">
      <w:pPr>
        <w:numPr>
          <w:ilvl w:val="0"/>
          <w:numId w:val="1"/>
        </w:numPr>
        <w:bidi/>
        <w:jc w:val="both"/>
        <w:rPr>
          <w:rFonts w:ascii="Lato" w:hAnsi="Lato"/>
        </w:rPr>
      </w:pPr>
      <w:hyperlink r:id="rId5" w:anchor="section-2064916" w:history="1">
        <w:r>
          <w:rPr>
            <w:rStyle w:val="Hyperlink"/>
            <w:rFonts w:ascii="Lato" w:hAnsi="Lato"/>
          </w:rPr>
          <w:t>Read questions and answers</w:t>
        </w:r>
      </w:hyperlink>
      <w:r w:rsidR="00000000">
        <w:rPr>
          <w:rFonts w:ascii="Lato" w:hAnsi="Lato"/>
          <w:rtl/>
          <w:lang w:bidi="ar"/>
        </w:rPr>
        <w:t>.</w:t>
      </w:r>
    </w:p>
    <w:p w14:paraId="03C00D83" w14:textId="77777777" w:rsidR="00D31C2F" w:rsidRDefault="00D31C2F" w:rsidP="00190D1B">
      <w:pPr>
        <w:bidi/>
        <w:jc w:val="both"/>
        <w:rPr>
          <w:rFonts w:ascii="Lato" w:hAnsi="Lato"/>
        </w:rPr>
      </w:pPr>
    </w:p>
    <w:p w14:paraId="523DCE84" w14:textId="30AD4F18" w:rsidR="00FB2C4A" w:rsidRPr="00FB2C4A" w:rsidRDefault="00FB2C4A" w:rsidP="00D31C2F">
      <w:pPr>
        <w:bidi/>
        <w:jc w:val="both"/>
        <w:rPr>
          <w:rFonts w:ascii="Lato" w:hAnsi="Lato"/>
          <w:sz w:val="32"/>
          <w:szCs w:val="32"/>
        </w:rPr>
      </w:pPr>
      <w:r>
        <w:rPr>
          <w:rFonts w:ascii="Lato" w:hAnsi="Lato"/>
          <w:sz w:val="32"/>
          <w:szCs w:val="32"/>
          <w:rtl/>
          <w:lang w:bidi="ar"/>
        </w:rPr>
        <w:t>برنامج مراقبة سوق الرعاية الصحية</w:t>
      </w:r>
    </w:p>
    <w:p w14:paraId="0C721E4F" w14:textId="77777777" w:rsidR="00D31C2F" w:rsidRDefault="00D31C2F" w:rsidP="00190D1B">
      <w:pPr>
        <w:bidi/>
        <w:jc w:val="both"/>
      </w:pPr>
    </w:p>
    <w:p w14:paraId="28287459" w14:textId="778E0190" w:rsidR="00FB2C4A" w:rsidRDefault="00FB2C4A" w:rsidP="00D31C2F">
      <w:pPr>
        <w:bidi/>
        <w:jc w:val="both"/>
        <w:rPr>
          <w:rFonts w:ascii="Lato" w:hAnsi="Lato"/>
        </w:rPr>
      </w:pPr>
      <w:r>
        <w:rPr>
          <w:rFonts w:ascii="Lato" w:hAnsi="Lato"/>
          <w:rtl/>
          <w:lang w:bidi="ar"/>
        </w:rPr>
        <w:t xml:space="preserve">في 26 سبتمبر 2024، قدمت </w:t>
      </w:r>
      <w:r>
        <w:rPr>
          <w:rFonts w:ascii="Lato" w:hAnsi="Lato"/>
        </w:rPr>
        <w:t>OHSU</w:t>
      </w:r>
      <w:r>
        <w:rPr>
          <w:rFonts w:ascii="Lato" w:hAnsi="Lato"/>
          <w:rtl/>
          <w:lang w:bidi="ar"/>
        </w:rPr>
        <w:t xml:space="preserve"> إشعارًا بطلب تغيير جوهري في الصفقة مع برنامج </w:t>
      </w:r>
      <w:hyperlink r:id="rId6" w:tgtFrame="_blank" w:history="1">
        <w:r>
          <w:rPr>
            <w:rStyle w:val="Hyperlink"/>
            <w:rFonts w:ascii="Lato" w:hAnsi="Lato"/>
            <w:rtl/>
            <w:lang w:bidi="ar"/>
          </w:rPr>
          <w:t>مراقبة سوق الرعاية الصحية</w:t>
        </w:r>
      </w:hyperlink>
      <w:r w:rsidR="00D31C2F">
        <w:rPr>
          <w:rFonts w:ascii="Arial" w:hAnsi="Arial"/>
          <w:rtl/>
          <w:lang w:bidi="ar"/>
        </w:rPr>
        <w:t xml:space="preserve"> </w:t>
      </w:r>
      <w:r>
        <w:rPr>
          <w:rFonts w:ascii="Lato" w:hAnsi="Lato"/>
          <w:rtl/>
          <w:lang w:bidi="ar"/>
        </w:rPr>
        <w:t xml:space="preserve">التابع لـ </w:t>
      </w:r>
      <w:r>
        <w:rPr>
          <w:rFonts w:ascii="Lato" w:hAnsi="Lato"/>
        </w:rPr>
        <w:t>Oregon Health Authority</w:t>
      </w:r>
      <w:r>
        <w:rPr>
          <w:rFonts w:ascii="Lato" w:hAnsi="Lato"/>
          <w:rtl/>
          <w:lang w:bidi="ar"/>
        </w:rPr>
        <w:t xml:space="preserve">.تم إنشاء هذا البرنامج بموجب </w:t>
      </w:r>
      <w:hyperlink r:id="rId7" w:tgtFrame="_blank" w:history="1">
        <w:r>
          <w:rPr>
            <w:rStyle w:val="Hyperlink"/>
            <w:rFonts w:ascii="Lato" w:hAnsi="Lato"/>
            <w:rtl/>
            <w:lang w:bidi="ar"/>
          </w:rPr>
          <w:t>مشروع قانون المجلس 2362 (2021)</w:t>
        </w:r>
      </w:hyperlink>
      <w:r>
        <w:rPr>
          <w:rFonts w:ascii="Lato" w:hAnsi="Lato"/>
          <w:rtl/>
          <w:lang w:bidi="ar"/>
        </w:rPr>
        <w:t>، الذي "يستعرض الصفقات التجارية المقترحة للتأكد من أنها ستساعد ولا تضر بالأهداف المشتركة في أوريغون المتعلقة بالعدالة الصحية، وخفض تكاليف المستهلكين، وزيادة الوصول إلى الخدمات، وتحسين الرعاية. وينطبق البرنامج على عمليات الاندماج والاستحواذ وصفقات الأعمال الأخرى التي تضم كيانات الرعاية الصحية وتفي بمعايير معينة."</w:t>
      </w:r>
      <w:r>
        <w:rPr>
          <w:rFonts w:ascii="Lato" w:hAnsi="Lato"/>
        </w:rPr>
        <w:t> </w:t>
      </w:r>
    </w:p>
    <w:p w14:paraId="59EC9DD9" w14:textId="77777777" w:rsidR="00FB2C4A" w:rsidRPr="00FB2C4A" w:rsidRDefault="00FB2C4A" w:rsidP="00190D1B">
      <w:pPr>
        <w:bidi/>
        <w:jc w:val="both"/>
        <w:rPr>
          <w:rFonts w:ascii="Lato" w:hAnsi="Lato"/>
        </w:rPr>
      </w:pPr>
    </w:p>
    <w:p w14:paraId="33043E5E" w14:textId="770CFEAB" w:rsidR="00FB2C4A" w:rsidRDefault="00FB2C4A" w:rsidP="00D31C2F">
      <w:pPr>
        <w:tabs>
          <w:tab w:val="right" w:pos="9360"/>
        </w:tabs>
        <w:bidi/>
        <w:ind w:right="180"/>
        <w:jc w:val="both"/>
        <w:rPr>
          <w:rFonts w:ascii="Lato" w:hAnsi="Lato"/>
        </w:rPr>
      </w:pPr>
      <w:r>
        <w:rPr>
          <w:rFonts w:ascii="Lato" w:hAnsi="Lato"/>
          <w:rtl/>
          <w:lang w:bidi="ar"/>
        </w:rPr>
        <w:t xml:space="preserve">تتطلع </w:t>
      </w:r>
      <w:r>
        <w:rPr>
          <w:rFonts w:ascii="Lato" w:hAnsi="Lato"/>
        </w:rPr>
        <w:t>OHSU</w:t>
      </w:r>
      <w:r>
        <w:rPr>
          <w:rFonts w:ascii="Lato" w:hAnsi="Lato"/>
          <w:rtl/>
          <w:lang w:bidi="ar"/>
        </w:rPr>
        <w:t xml:space="preserve"> و </w:t>
      </w:r>
      <w:r>
        <w:rPr>
          <w:rFonts w:ascii="Lato" w:hAnsi="Lato"/>
        </w:rPr>
        <w:t>Legacy</w:t>
      </w:r>
      <w:r>
        <w:rPr>
          <w:rFonts w:ascii="Lato" w:hAnsi="Lato"/>
          <w:rtl/>
          <w:lang w:bidi="ar"/>
        </w:rPr>
        <w:t xml:space="preserve"> إلى العملية المقبلة مع استمرار العمل لتصبحا نظامًا صحيًا متكاملًا تابعًا للجامعة العامة. تُعد رقابة الولاية واحدة من أكثر عمليات الرقابة صرامة وقوة في البلاد وتتطلب من الكيانات تقديم طلب الموافقة قبل 180 يومًا على الأقل من الإغلاق لإتاحة الوقت لمراجعة شاملة. تأمل </w:t>
      </w:r>
      <w:r>
        <w:rPr>
          <w:rFonts w:ascii="Lato" w:hAnsi="Lato"/>
        </w:rPr>
        <w:t>OHSU</w:t>
      </w:r>
      <w:r>
        <w:rPr>
          <w:rFonts w:ascii="Lato" w:hAnsi="Lato"/>
          <w:rtl/>
          <w:lang w:bidi="ar"/>
        </w:rPr>
        <w:t xml:space="preserve"> و </w:t>
      </w:r>
      <w:r>
        <w:rPr>
          <w:rFonts w:ascii="Lato" w:hAnsi="Lato"/>
        </w:rPr>
        <w:t>Legacy Health</w:t>
      </w:r>
      <w:r>
        <w:rPr>
          <w:rFonts w:ascii="Lato" w:hAnsi="Lato"/>
          <w:rtl/>
          <w:lang w:bidi="ar"/>
        </w:rPr>
        <w:t xml:space="preserve"> في إتمام الصفقة بحلول ربيع عام 2025.</w:t>
      </w:r>
    </w:p>
    <w:p w14:paraId="276ADEF2" w14:textId="77777777" w:rsidR="00FB2C4A" w:rsidRPr="00FB2C4A" w:rsidRDefault="00FB2C4A" w:rsidP="00190D1B">
      <w:pPr>
        <w:bidi/>
        <w:jc w:val="both"/>
        <w:rPr>
          <w:rFonts w:ascii="Lato" w:hAnsi="Lato"/>
        </w:rPr>
      </w:pPr>
    </w:p>
    <w:p w14:paraId="63B20F75" w14:textId="77777777" w:rsidR="00925A02" w:rsidRPr="00B4605C" w:rsidRDefault="00925A02" w:rsidP="00925A02">
      <w:pPr>
        <w:bidi/>
        <w:rPr>
          <w:rtl/>
          <w:lang w:bidi="fa-IR"/>
        </w:rPr>
      </w:pPr>
      <w:bookmarkStart w:id="0" w:name="_Hlk182576055"/>
      <w:r>
        <w:rPr>
          <w:rtl/>
          <w:lang w:bidi="ar"/>
        </w:rPr>
        <w:t xml:space="preserve">في 4 نوفمبر، أصدرت </w:t>
      </w:r>
      <w:r>
        <w:t>Oregon Health Authority</w:t>
      </w:r>
      <w:r>
        <w:rPr>
          <w:rtl/>
          <w:lang w:bidi="ar"/>
        </w:rPr>
        <w:t xml:space="preserve"> تقرير مراجعة أولية يقدم بشكل رسمي عرض </w:t>
      </w:r>
      <w:r>
        <w:t>OHSU</w:t>
      </w:r>
      <w:r>
        <w:rPr>
          <w:rtl/>
          <w:lang w:bidi="ar"/>
        </w:rPr>
        <w:t xml:space="preserve"> بشأن نظام صحي جامعي عام للمراجعة الشاملة. وتقدر جامعة </w:t>
      </w:r>
      <w:r>
        <w:t>OHSU</w:t>
      </w:r>
      <w:r>
        <w:rPr>
          <w:rtl/>
          <w:lang w:bidi="ar"/>
        </w:rPr>
        <w:t xml:space="preserve"> وشركة </w:t>
      </w:r>
      <w:r>
        <w:t>Legacy Health</w:t>
      </w:r>
      <w:r>
        <w:rPr>
          <w:rtl/>
          <w:lang w:bidi="ar"/>
        </w:rPr>
        <w:t xml:space="preserve"> المراجعة جيدة التوقيت التي أجرتها </w:t>
      </w:r>
      <w:r>
        <w:t>Oregon Health Authority</w:t>
      </w:r>
      <w:r>
        <w:rPr>
          <w:rtl/>
          <w:lang w:bidi="ar"/>
        </w:rPr>
        <w:t xml:space="preserve"> خلال المرحلة الأولية من المراجعة وتتطلع إلى مراجعة شاملة قوية ودقيقة بما في ذلك مجلس المراجعة المجتمعي. وقد أكدت </w:t>
      </w:r>
      <w:r>
        <w:rPr>
          <w:rFonts w:hint="cs"/>
          <w:rtl/>
          <w:lang w:bidi="ar"/>
        </w:rPr>
        <w:t>(</w:t>
      </w:r>
      <w:r>
        <w:t>Oregon Health Authority, OHA</w:t>
      </w:r>
      <w:r>
        <w:rPr>
          <w:rtl/>
          <w:lang w:bidi="ar"/>
        </w:rPr>
        <w:t>) استلام إشعار معاملة تغيير جوهري كامل بتاريخ 4 أكتوبر.</w:t>
      </w:r>
      <w:r>
        <w:rPr>
          <w:rFonts w:hint="cs"/>
          <w:rtl/>
          <w:lang w:bidi="fa-IR"/>
        </w:rPr>
        <w:t xml:space="preserve"> </w:t>
      </w:r>
    </w:p>
    <w:p w14:paraId="4107FA0F" w14:textId="77777777" w:rsidR="00925A02" w:rsidRPr="00B4605C" w:rsidRDefault="00925A02" w:rsidP="00925A02">
      <w:pPr>
        <w:bidi/>
      </w:pPr>
      <w:r>
        <w:t> </w:t>
      </w:r>
    </w:p>
    <w:p w14:paraId="6A10E345" w14:textId="77777777" w:rsidR="00925A02" w:rsidRDefault="00925A02" w:rsidP="00925A02">
      <w:pPr>
        <w:bidi/>
        <w:rPr>
          <w:lang w:bidi="ar"/>
        </w:rPr>
      </w:pPr>
      <w:r>
        <w:rPr>
          <w:rtl/>
          <w:lang w:bidi="ar"/>
        </w:rPr>
        <w:t xml:space="preserve">أصدرت </w:t>
      </w:r>
      <w:r>
        <w:t>Oregon Health Authority</w:t>
      </w:r>
      <w:r>
        <w:rPr>
          <w:rtl/>
          <w:lang w:bidi="ar"/>
        </w:rPr>
        <w:t xml:space="preserve"> تقرير المراجعة الأولية استنادًا إلى المعلومات الواردة في إشعار معاملة التغيير الجوهري الكامل من </w:t>
      </w:r>
      <w:r>
        <w:t>OHSU</w:t>
      </w:r>
      <w:r>
        <w:rPr>
          <w:rtl/>
          <w:lang w:bidi="ar"/>
        </w:rPr>
        <w:t xml:space="preserve"> مع </w:t>
      </w:r>
      <w:r>
        <w:t>Legacy Health</w:t>
      </w:r>
      <w:r>
        <w:rPr>
          <w:rtl/>
          <w:lang w:bidi="ar"/>
        </w:rPr>
        <w:t xml:space="preserve">. تتطلع </w:t>
      </w:r>
      <w:r>
        <w:t>OHSU</w:t>
      </w:r>
      <w:r>
        <w:rPr>
          <w:rtl/>
          <w:lang w:bidi="ar"/>
        </w:rPr>
        <w:t xml:space="preserve"> إلى الاستجابة للطلبات بشأن المعلومات الواردة من </w:t>
      </w:r>
      <w:r>
        <w:t>Oregon Health Authority</w:t>
      </w:r>
      <w:r>
        <w:rPr>
          <w:rtl/>
          <w:lang w:bidi="ar"/>
        </w:rPr>
        <w:t xml:space="preserve"> خلال مرحلة المراجعة الشاملة لإظهار المزايا الكبيرة في الوصول إلى الرعاية الصحية والمساواة والجودة والتكلفة للأشخاص في ولاية أوريجون. </w:t>
      </w:r>
    </w:p>
    <w:p w14:paraId="7D5EAB28" w14:textId="77777777" w:rsidR="005C24BE" w:rsidRPr="00B4605C" w:rsidRDefault="005C24BE" w:rsidP="005C24BE">
      <w:pPr>
        <w:bidi/>
      </w:pPr>
    </w:p>
    <w:p w14:paraId="3C922B3A" w14:textId="77777777" w:rsidR="005C24BE" w:rsidRPr="005C24BE" w:rsidRDefault="005C24BE" w:rsidP="005C24BE">
      <w:pPr>
        <w:rPr>
          <w:lang w:val="es-AR"/>
        </w:rPr>
      </w:pPr>
      <w:r w:rsidRPr="005C24BE">
        <w:rPr>
          <w:rtl/>
          <w:lang w:bidi="ar"/>
        </w:rPr>
        <w:t xml:space="preserve">تواصل </w:t>
      </w:r>
      <w:r w:rsidRPr="005C24BE">
        <w:rPr>
          <w:lang w:val="es-AR"/>
        </w:rPr>
        <w:t>OHSU</w:t>
      </w:r>
      <w:r w:rsidRPr="005C24BE">
        <w:rPr>
          <w:rtl/>
          <w:lang w:bidi="ar"/>
        </w:rPr>
        <w:t xml:space="preserve"> الانخراط بقوة وبحسن نية مع برنامج </w:t>
      </w:r>
      <w:r w:rsidRPr="005C24BE">
        <w:rPr>
          <w:lang w:val="es-AR"/>
        </w:rPr>
        <w:t>HCMO</w:t>
      </w:r>
      <w:r w:rsidRPr="005C24BE">
        <w:rPr>
          <w:rtl/>
          <w:lang w:bidi="ar"/>
        </w:rPr>
        <w:t xml:space="preserve">. في 21 نوفمبر، استجابت </w:t>
      </w:r>
      <w:r w:rsidRPr="005C24BE">
        <w:rPr>
          <w:lang w:val="es-AR"/>
        </w:rPr>
        <w:t>OHSU</w:t>
      </w:r>
      <w:r w:rsidRPr="005C24BE">
        <w:rPr>
          <w:rtl/>
          <w:lang w:bidi="ar"/>
        </w:rPr>
        <w:t xml:space="preserve"> لطلب بشأن الحصول على معلومات تكميلية من </w:t>
      </w:r>
      <w:r w:rsidRPr="005C24BE">
        <w:rPr>
          <w:lang w:val="es-AR"/>
        </w:rPr>
        <w:t>OHA</w:t>
      </w:r>
      <w:r w:rsidRPr="005C24BE">
        <w:rPr>
          <w:rtl/>
          <w:lang w:bidi="ar"/>
        </w:rPr>
        <w:t xml:space="preserve"> كجزء من عملية المراجعة الشاملة. وجاءت استجابة </w:t>
      </w:r>
      <w:r w:rsidRPr="005C24BE">
        <w:rPr>
          <w:lang w:val="es-AR"/>
        </w:rPr>
        <w:t>OHSU</w:t>
      </w:r>
      <w:r w:rsidRPr="005C24BE">
        <w:rPr>
          <w:rtl/>
          <w:lang w:bidi="ar"/>
        </w:rPr>
        <w:t xml:space="preserve"> في غضون فترة ال</w:t>
      </w:r>
      <w:r w:rsidRPr="005C24BE">
        <w:rPr>
          <w:rtl/>
          <w:lang w:bidi="ar-EG"/>
        </w:rPr>
        <w:t>ـ</w:t>
      </w:r>
      <w:r w:rsidRPr="005C24BE">
        <w:rPr>
          <w:rtl/>
          <w:lang w:bidi="ar"/>
        </w:rPr>
        <w:t xml:space="preserve"> 15 يومًا التي طلبتها </w:t>
      </w:r>
      <w:r w:rsidRPr="005C24BE">
        <w:rPr>
          <w:lang w:val="es-AR"/>
        </w:rPr>
        <w:t>OHA</w:t>
      </w:r>
      <w:r w:rsidRPr="005C24BE">
        <w:rPr>
          <w:rtl/>
          <w:lang w:bidi="ar"/>
        </w:rPr>
        <w:t xml:space="preserve">. وتتيح </w:t>
      </w:r>
      <w:r w:rsidRPr="005C24BE">
        <w:rPr>
          <w:lang w:val="es-AR"/>
        </w:rPr>
        <w:t>OHSU</w:t>
      </w:r>
      <w:r w:rsidRPr="005C24BE">
        <w:rPr>
          <w:rtl/>
          <w:lang w:bidi="ar"/>
        </w:rPr>
        <w:t xml:space="preserve"> كلاً من الأسئلة والأجوبة للجمهور العام للاطلاع عليها.</w:t>
      </w:r>
    </w:p>
    <w:p w14:paraId="4E912C9B" w14:textId="77777777" w:rsidR="005C24BE" w:rsidRPr="005C24BE" w:rsidRDefault="005C24BE" w:rsidP="005C24BE">
      <w:pPr>
        <w:rPr>
          <w:rtl/>
          <w:cs/>
          <w:lang w:bidi="th-TH"/>
        </w:rPr>
      </w:pPr>
    </w:p>
    <w:p w14:paraId="24EBB565" w14:textId="47E74AC3" w:rsidR="00925A02" w:rsidRDefault="005C24BE" w:rsidP="00925A02">
      <w:pPr>
        <w:rPr>
          <w:lang w:bidi="ar"/>
        </w:rPr>
      </w:pPr>
      <w:r w:rsidRPr="005C24BE">
        <w:rPr>
          <w:rtl/>
          <w:lang w:bidi="ar"/>
        </w:rPr>
        <w:lastRenderedPageBreak/>
        <w:t xml:space="preserve">واستجابة لطلب </w:t>
      </w:r>
      <w:r w:rsidRPr="005C24BE">
        <w:rPr>
          <w:lang w:val="es-AR"/>
        </w:rPr>
        <w:t>OHA</w:t>
      </w:r>
      <w:r w:rsidRPr="005C24BE">
        <w:rPr>
          <w:rtl/>
          <w:lang w:bidi="ar"/>
        </w:rPr>
        <w:t xml:space="preserve"> للحصول على وثائق أخرى وسجلات أعمال حساسة أخرى، قدمت </w:t>
      </w:r>
      <w:r w:rsidRPr="005C24BE">
        <w:rPr>
          <w:lang w:val="es-AR"/>
        </w:rPr>
        <w:t>OHSU</w:t>
      </w:r>
      <w:r w:rsidRPr="005C24BE">
        <w:rPr>
          <w:rtl/>
          <w:lang w:bidi="ar"/>
        </w:rPr>
        <w:t xml:space="preserve"> حوالي 47,000 صفحة إلى </w:t>
      </w:r>
      <w:r w:rsidRPr="005C24BE">
        <w:rPr>
          <w:lang w:val="es-AR"/>
        </w:rPr>
        <w:t>OHA</w:t>
      </w:r>
      <w:r w:rsidRPr="005C24BE">
        <w:rPr>
          <w:rtl/>
          <w:lang w:bidi="ar"/>
        </w:rPr>
        <w:t xml:space="preserve"> لتقوم بمراجعتها بالكامل كجزء من مراجعة </w:t>
      </w:r>
      <w:r w:rsidRPr="005C24BE">
        <w:rPr>
          <w:lang w:val="es-AR"/>
        </w:rPr>
        <w:t>HCMO</w:t>
      </w:r>
      <w:r w:rsidRPr="005C24BE">
        <w:rPr>
          <w:rtl/>
          <w:lang w:bidi="ar"/>
        </w:rPr>
        <w:t xml:space="preserve">. وكانت كل المعلومات التي تمت مشاركتها مع الجمهور قد خضعت للتحرير والتنقيح، ولكن هذه المعلومات قُدمت لـ </w:t>
      </w:r>
      <w:r w:rsidRPr="005C24BE">
        <w:rPr>
          <w:lang w:val="es-AR"/>
        </w:rPr>
        <w:t>OHA</w:t>
      </w:r>
      <w:r w:rsidRPr="005C24BE">
        <w:rPr>
          <w:rtl/>
          <w:lang w:bidi="ar"/>
        </w:rPr>
        <w:t xml:space="preserve"> دون تحرير او تنقيح.</w:t>
      </w:r>
    </w:p>
    <w:p w14:paraId="2CD7B5B7" w14:textId="77777777" w:rsidR="005C24BE" w:rsidRPr="00B4605C" w:rsidRDefault="005C24BE" w:rsidP="00925A02"/>
    <w:p w14:paraId="019AA9AE" w14:textId="77777777" w:rsidR="00925A02" w:rsidRPr="00B4605C" w:rsidRDefault="00925A02" w:rsidP="00925A02">
      <w:pPr>
        <w:bidi/>
      </w:pPr>
      <w:r>
        <w:rPr>
          <w:rtl/>
          <w:lang w:bidi="ar"/>
        </w:rPr>
        <w:t xml:space="preserve">وتظل </w:t>
      </w:r>
      <w:r>
        <w:t>OHSU</w:t>
      </w:r>
      <w:r>
        <w:rPr>
          <w:rtl/>
          <w:lang w:bidi="ar"/>
        </w:rPr>
        <w:t xml:space="preserve"> وشركة </w:t>
      </w:r>
      <w:r>
        <w:t>Legacy</w:t>
      </w:r>
      <w:r>
        <w:rPr>
          <w:rtl/>
          <w:lang w:bidi="ar"/>
        </w:rPr>
        <w:t xml:space="preserve"> ملتزمتين بعملية مراجعة شفافة للإشراف على سوق الرعاية الصحية. سوف تواصل </w:t>
      </w:r>
      <w:r>
        <w:t>OHSU</w:t>
      </w:r>
      <w:r>
        <w:rPr>
          <w:rtl/>
          <w:lang w:bidi="ar"/>
        </w:rPr>
        <w:t xml:space="preserve"> نشر المعلومات حول عملية المراجعة، بما في ذلك الردود على أي طلبات بشأن المعلومات مقدمة من </w:t>
      </w:r>
      <w:r>
        <w:t>Oregon Health Authority</w:t>
      </w:r>
      <w:r>
        <w:rPr>
          <w:rtl/>
          <w:lang w:bidi="ar"/>
        </w:rPr>
        <w:t>، على صفحة الويب هذه حتى يتمكن الجميع من الاطلاع على آخر التحديثات والمستجدات بشأن عملية المراجعة خلال مدة المراجعة التي تستغرق 180 يومًا.</w:t>
      </w:r>
      <w:r>
        <w:rPr>
          <w:rFonts w:hint="cs"/>
          <w:rtl/>
          <w:lang w:bidi="ar"/>
        </w:rPr>
        <w:t xml:space="preserve"> </w:t>
      </w:r>
    </w:p>
    <w:bookmarkEnd w:id="0"/>
    <w:p w14:paraId="40995ABC" w14:textId="77777777" w:rsidR="00FB2C4A" w:rsidRPr="00FB2C4A" w:rsidRDefault="00FB2C4A" w:rsidP="00190D1B">
      <w:pPr>
        <w:bidi/>
        <w:jc w:val="both"/>
        <w:rPr>
          <w:rFonts w:ascii="Lato" w:hAnsi="Lato"/>
        </w:rPr>
      </w:pPr>
    </w:p>
    <w:p w14:paraId="6528C13C" w14:textId="186B103C" w:rsidR="00FB2C4A" w:rsidRDefault="00FB2C4A" w:rsidP="006060D2">
      <w:pPr>
        <w:bidi/>
        <w:rPr>
          <w:rFonts w:ascii="Lato" w:hAnsi="Lato"/>
        </w:rPr>
      </w:pPr>
      <w:r>
        <w:rPr>
          <w:rFonts w:ascii="Lato" w:hAnsi="Lato"/>
          <w:rtl/>
          <w:lang w:bidi="ar"/>
        </w:rPr>
        <w:t>سيتم مشاركة جميع الملفات العامة المتعلقة بهذه العملية هنا وهي متوفرة أيضًا على الموقع الإلكتروني لـ</w:t>
      </w:r>
      <w:r w:rsidR="006060D2">
        <w:rPr>
          <w:rFonts w:ascii="Lato" w:hAnsi="Lato"/>
          <w:lang w:bidi="ar"/>
        </w:rPr>
        <w:br/>
      </w:r>
      <w:r>
        <w:rPr>
          <w:rFonts w:ascii="Lato" w:hAnsi="Lato"/>
          <w:rtl/>
          <w:lang w:bidi="ar"/>
        </w:rPr>
        <w:t xml:space="preserve"> </w:t>
      </w:r>
      <w:hyperlink r:id="rId8" w:tgtFrame="_blank" w:history="1">
        <w:r>
          <w:rPr>
            <w:rStyle w:val="Hyperlink"/>
            <w:rFonts w:ascii="Lato" w:hAnsi="Lato"/>
          </w:rPr>
          <w:t>Oregon Health Authority</w:t>
        </w:r>
      </w:hyperlink>
      <w:r>
        <w:rPr>
          <w:rFonts w:ascii="Lato" w:hAnsi="Lato"/>
          <w:rtl/>
          <w:lang w:bidi="ar"/>
        </w:rPr>
        <w:t>. </w:t>
      </w:r>
    </w:p>
    <w:p w14:paraId="534EB2E2" w14:textId="77777777" w:rsidR="00D31C2F" w:rsidRPr="00FB2C4A" w:rsidRDefault="00D31C2F" w:rsidP="00D31C2F">
      <w:pPr>
        <w:bidi/>
        <w:rPr>
          <w:rFonts w:ascii="Lato" w:hAnsi="Lato"/>
        </w:rPr>
      </w:pPr>
    </w:p>
    <w:p w14:paraId="0DE89399" w14:textId="441D8BE7" w:rsidR="00FB2C4A" w:rsidRDefault="00FB2C4A" w:rsidP="00190D1B">
      <w:pPr>
        <w:bidi/>
        <w:jc w:val="both"/>
        <w:rPr>
          <w:rFonts w:ascii="Lato" w:hAnsi="Lato"/>
        </w:rPr>
      </w:pPr>
      <w:r>
        <w:rPr>
          <w:rFonts w:ascii="Lato" w:hAnsi="Lato"/>
          <w:rtl/>
          <w:lang w:bidi="ar"/>
        </w:rPr>
        <w:t>بصفتنا المركز الأكاديمي للصحة العامة في ولاية أوريغون (</w:t>
      </w:r>
      <w:r>
        <w:rPr>
          <w:rFonts w:ascii="Lato" w:hAnsi="Lato"/>
        </w:rPr>
        <w:t>Oregon’s public academic health center</w:t>
      </w:r>
      <w:r>
        <w:rPr>
          <w:rFonts w:ascii="Lato" w:hAnsi="Lato"/>
          <w:rtl/>
          <w:lang w:bidi="ar"/>
        </w:rPr>
        <w:t xml:space="preserve">)، سنضمن أن يتمكن الجميع من الوصول إلى المعلومات حول اندماج </w:t>
      </w:r>
      <w:r>
        <w:rPr>
          <w:rFonts w:ascii="Lato" w:hAnsi="Lato"/>
        </w:rPr>
        <w:t>OHSU</w:t>
      </w:r>
      <w:r>
        <w:rPr>
          <w:rFonts w:ascii="Lato" w:hAnsi="Lato"/>
          <w:rtl/>
          <w:lang w:bidi="ar"/>
        </w:rPr>
        <w:t xml:space="preserve"> مع </w:t>
      </w:r>
      <w:r>
        <w:rPr>
          <w:rFonts w:ascii="Lato" w:hAnsi="Lato"/>
        </w:rPr>
        <w:t>Legacy Health</w:t>
      </w:r>
      <w:r>
        <w:rPr>
          <w:rFonts w:ascii="Lato" w:hAnsi="Lato"/>
          <w:rtl/>
          <w:lang w:bidi="ar"/>
        </w:rPr>
        <w:t xml:space="preserve">. توفر </w:t>
      </w:r>
      <w:r>
        <w:rPr>
          <w:rFonts w:ascii="Lato" w:hAnsi="Lato"/>
        </w:rPr>
        <w:t>OHSU</w:t>
      </w:r>
      <w:r>
        <w:rPr>
          <w:rFonts w:ascii="Lato" w:hAnsi="Lato"/>
          <w:rtl/>
          <w:lang w:bidi="ar"/>
        </w:rPr>
        <w:t xml:space="preserve"> مساعدة للأشخاص للوصول إلى المعلومات بتنسيقات مختلفة. إذا كنت ترغب في الحصول على مساعدة في الترجمة أو التنسيق، أو لديك أسئلة أو تعليقات أو ملاحظات، فإن </w:t>
      </w:r>
      <w:r>
        <w:rPr>
          <w:rFonts w:ascii="Lato" w:hAnsi="Lato"/>
        </w:rPr>
        <w:t>OHSU</w:t>
      </w:r>
      <w:r>
        <w:rPr>
          <w:rFonts w:ascii="Lato" w:hAnsi="Lato"/>
          <w:rtl/>
          <w:lang w:bidi="ar"/>
        </w:rPr>
        <w:t xml:space="preserve"> على استعداد للمساعدة. يُرجى التواصل من خلال، </w:t>
      </w:r>
      <w:hyperlink r:id="rId9" w:tgtFrame="_blank" w:history="1">
        <w:r>
          <w:rPr>
            <w:rStyle w:val="Hyperlink"/>
            <w:rFonts w:ascii="Lato" w:hAnsi="Lato"/>
          </w:rPr>
          <w:t>HCMO@OHSU.edu</w:t>
        </w:r>
      </w:hyperlink>
      <w:r>
        <w:rPr>
          <w:rFonts w:ascii="Lato" w:hAnsi="Lato"/>
          <w:rtl/>
          <w:lang w:bidi="ar"/>
        </w:rPr>
        <w:t>.</w:t>
      </w:r>
    </w:p>
    <w:p w14:paraId="2B3EB097" w14:textId="77777777" w:rsidR="00FB2C4A" w:rsidRPr="00FB2C4A" w:rsidRDefault="00FB2C4A" w:rsidP="00190D1B">
      <w:pPr>
        <w:bidi/>
        <w:jc w:val="both"/>
        <w:rPr>
          <w:rFonts w:ascii="Lato" w:hAnsi="Lato"/>
        </w:rPr>
      </w:pPr>
    </w:p>
    <w:p w14:paraId="107B9CEE" w14:textId="07FA159C" w:rsidR="00DB27FC" w:rsidRPr="00FB2C4A" w:rsidRDefault="00FB2C4A" w:rsidP="00190D1B">
      <w:pPr>
        <w:bidi/>
        <w:jc w:val="both"/>
        <w:rPr>
          <w:rFonts w:ascii="Lato" w:hAnsi="Lato"/>
        </w:rPr>
      </w:pPr>
      <w:r>
        <w:rPr>
          <w:rFonts w:ascii="Lato" w:hAnsi="Lato"/>
          <w:rtl/>
          <w:lang w:bidi="ar"/>
        </w:rPr>
        <w:t xml:space="preserve">قد تكون الاتصالات التي تتلقاها </w:t>
      </w:r>
      <w:r>
        <w:rPr>
          <w:rFonts w:ascii="Lato" w:hAnsi="Lato"/>
        </w:rPr>
        <w:t>OHSU</w:t>
      </w:r>
      <w:r>
        <w:rPr>
          <w:rFonts w:ascii="Lato" w:hAnsi="Lato"/>
          <w:rtl/>
          <w:lang w:bidi="ar"/>
        </w:rPr>
        <w:t xml:space="preserve"> خاضعة للإفصاح العام بموجب قانون السجلات العامة في ولاية أوريغون.</w:t>
      </w:r>
    </w:p>
    <w:sectPr w:rsidR="00DB27FC" w:rsidRPr="00FB2C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28537D66-6CCF-43B4-96CE-D2A88E43B31E}"/>
  </w:font>
  <w:font w:name="Times New Roman">
    <w:panose1 w:val="02020603050405020304"/>
    <w:charset w:val="00"/>
    <w:family w:val="roman"/>
    <w:pitch w:val="variable"/>
    <w:sig w:usb0="E0002EFF" w:usb1="C000785B" w:usb2="00000009" w:usb3="00000000" w:csb0="000001FF" w:csb1="00000000"/>
    <w:embedRegular r:id="rId2" w:fontKey="{10743FA7-DC6C-4DB2-AE38-23D3EA91DC78}"/>
    <w:embedBold r:id="rId3" w:fontKey="{241566B0-8E90-4314-B625-3A3E1F4297A2}"/>
    <w:embedItalic r:id="rId4" w:fontKey="{04790DAC-AB32-47CD-8172-BFB38262F137}"/>
  </w:font>
  <w:font w:name="Courier New">
    <w:panose1 w:val="02070309020205020404"/>
    <w:charset w:val="00"/>
    <w:family w:val="modern"/>
    <w:pitch w:val="fixed"/>
    <w:sig w:usb0="E0002EFF" w:usb1="C0007843" w:usb2="00000009" w:usb3="00000000" w:csb0="000001FF" w:csb1="00000000"/>
    <w:embedRegular r:id="rId5" w:fontKey="{259B082E-8699-4AFE-B275-45F7A7EC313D}"/>
  </w:font>
  <w:font w:name="Wingdings">
    <w:panose1 w:val="05000000000000000000"/>
    <w:charset w:val="02"/>
    <w:family w:val="auto"/>
    <w:pitch w:val="variable"/>
    <w:sig w:usb0="00000000" w:usb1="10000000" w:usb2="00000000" w:usb3="00000000" w:csb0="80000000" w:csb1="00000000"/>
    <w:embedRegular r:id="rId6" w:fontKey="{C634E875-3B2E-4998-9A5C-19A86520E75C}"/>
  </w:font>
  <w:font w:name="Aptos">
    <w:charset w:val="00"/>
    <w:family w:val="swiss"/>
    <w:pitch w:val="variable"/>
    <w:sig w:usb0="20000287" w:usb1="00000003" w:usb2="00000000" w:usb3="00000000" w:csb0="0000019F" w:csb1="00000000"/>
    <w:embedRegular r:id="rId7" w:fontKey="{9C65276F-57B7-41AF-AF96-11C2F10B44B9}"/>
    <w:embedItalic r:id="rId8" w:fontKey="{BE6F3DD7-8A88-40BD-8B06-A630A2374FB2}"/>
  </w:font>
  <w:font w:name="Arial">
    <w:panose1 w:val="020B0604020202020204"/>
    <w:charset w:val="00"/>
    <w:family w:val="swiss"/>
    <w:pitch w:val="variable"/>
    <w:sig w:usb0="E0002EFF" w:usb1="C000785B" w:usb2="00000009" w:usb3="00000000" w:csb0="000001FF" w:csb1="00000000"/>
    <w:embedRegular r:id="rId9" w:fontKey="{41D637F5-C3C2-4ED2-A377-DCA086D110D9}"/>
    <w:embedItalic r:id="rId10" w:fontKey="{84BB84B8-887A-429C-B584-670D1CC2E848}"/>
  </w:font>
  <w:font w:name="Aptos Display">
    <w:charset w:val="00"/>
    <w:family w:val="swiss"/>
    <w:pitch w:val="variable"/>
    <w:sig w:usb0="20000287" w:usb1="00000003" w:usb2="00000000" w:usb3="00000000" w:csb0="0000019F" w:csb1="00000000"/>
    <w:embedRegular r:id="rId11" w:fontKey="{E28D6287-E9D1-4450-AB04-B271221B5D10}"/>
  </w:font>
  <w:font w:name="DengXian Light">
    <w:altName w:val="等线 Light"/>
    <w:charset w:val="86"/>
    <w:family w:val="auto"/>
    <w:pitch w:val="variable"/>
    <w:sig w:usb0="A00002BF" w:usb1="38CF7CFA" w:usb2="00000016" w:usb3="00000000" w:csb0="0004000F" w:csb1="00000000"/>
  </w:font>
  <w:font w:name="Lato">
    <w:panose1 w:val="020F0502020204030203"/>
    <w:charset w:val="4D"/>
    <w:family w:val="swiss"/>
    <w:pitch w:val="variable"/>
    <w:sig w:usb0="E10002FF" w:usb1="5000ECFF" w:usb2="00000021" w:usb3="00000000" w:csb0="0000019F" w:csb1="00000000"/>
    <w:embedRegular r:id="rId12" w:fontKey="{8CEBC718-4D66-40BF-983F-7F1E1D573D37}"/>
    <w:embedItalic r:id="rId13" w:fontKey="{E6829C5A-6964-45C9-B39B-061948454B9B}"/>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744B88"/>
    <w:multiLevelType w:val="multilevel"/>
    <w:tmpl w:val="CE66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406858"/>
    <w:multiLevelType w:val="multilevel"/>
    <w:tmpl w:val="7AD6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4961223">
    <w:abstractNumId w:val="0"/>
  </w:num>
  <w:num w:numId="2" w16cid:durableId="1140343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C4A"/>
    <w:rsid w:val="00171F7F"/>
    <w:rsid w:val="00190D1B"/>
    <w:rsid w:val="002A6E47"/>
    <w:rsid w:val="00483C14"/>
    <w:rsid w:val="004864D7"/>
    <w:rsid w:val="00492DB9"/>
    <w:rsid w:val="004B2CE1"/>
    <w:rsid w:val="00555DFA"/>
    <w:rsid w:val="005C24BE"/>
    <w:rsid w:val="005D1AE4"/>
    <w:rsid w:val="005F5AA6"/>
    <w:rsid w:val="006060D2"/>
    <w:rsid w:val="006A5735"/>
    <w:rsid w:val="00762FEA"/>
    <w:rsid w:val="00771A8D"/>
    <w:rsid w:val="00792B90"/>
    <w:rsid w:val="008043F4"/>
    <w:rsid w:val="00925A02"/>
    <w:rsid w:val="009B203A"/>
    <w:rsid w:val="00A06095"/>
    <w:rsid w:val="00A27C0A"/>
    <w:rsid w:val="00A3586C"/>
    <w:rsid w:val="00AA0D80"/>
    <w:rsid w:val="00AC33E3"/>
    <w:rsid w:val="00BD0A90"/>
    <w:rsid w:val="00CD481F"/>
    <w:rsid w:val="00D31C2F"/>
    <w:rsid w:val="00D95270"/>
    <w:rsid w:val="00DB27FC"/>
    <w:rsid w:val="00FB2C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B3753"/>
  <w15:chartTrackingRefBased/>
  <w15:docId w15:val="{115FF21D-77ED-6641-A592-3D0536087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2C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2C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2C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2C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2C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2C4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2C4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2C4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2C4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C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2C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2C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2C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2C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2C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2C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2C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2C4A"/>
    <w:rPr>
      <w:rFonts w:eastAsiaTheme="majorEastAsia" w:cstheme="majorBidi"/>
      <w:color w:val="272727" w:themeColor="text1" w:themeTint="D8"/>
    </w:rPr>
  </w:style>
  <w:style w:type="paragraph" w:styleId="Title">
    <w:name w:val="Title"/>
    <w:basedOn w:val="Normal"/>
    <w:next w:val="Normal"/>
    <w:link w:val="TitleChar"/>
    <w:uiPriority w:val="10"/>
    <w:qFormat/>
    <w:rsid w:val="00FB2C4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2C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2C4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2C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2C4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B2C4A"/>
    <w:rPr>
      <w:i/>
      <w:iCs/>
      <w:color w:val="404040" w:themeColor="text1" w:themeTint="BF"/>
    </w:rPr>
  </w:style>
  <w:style w:type="paragraph" w:styleId="ListParagraph">
    <w:name w:val="List Paragraph"/>
    <w:basedOn w:val="Normal"/>
    <w:uiPriority w:val="34"/>
    <w:qFormat/>
    <w:rsid w:val="00FB2C4A"/>
    <w:pPr>
      <w:ind w:left="720"/>
      <w:contextualSpacing/>
    </w:pPr>
  </w:style>
  <w:style w:type="character" w:styleId="IntenseEmphasis">
    <w:name w:val="Intense Emphasis"/>
    <w:basedOn w:val="DefaultParagraphFont"/>
    <w:uiPriority w:val="21"/>
    <w:qFormat/>
    <w:rsid w:val="00FB2C4A"/>
    <w:rPr>
      <w:i/>
      <w:iCs/>
      <w:color w:val="0F4761" w:themeColor="accent1" w:themeShade="BF"/>
    </w:rPr>
  </w:style>
  <w:style w:type="paragraph" w:styleId="IntenseQuote">
    <w:name w:val="Intense Quote"/>
    <w:basedOn w:val="Normal"/>
    <w:next w:val="Normal"/>
    <w:link w:val="IntenseQuoteChar"/>
    <w:uiPriority w:val="30"/>
    <w:qFormat/>
    <w:rsid w:val="00FB2C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2C4A"/>
    <w:rPr>
      <w:i/>
      <w:iCs/>
      <w:color w:val="0F4761" w:themeColor="accent1" w:themeShade="BF"/>
    </w:rPr>
  </w:style>
  <w:style w:type="character" w:styleId="IntenseReference">
    <w:name w:val="Intense Reference"/>
    <w:basedOn w:val="DefaultParagraphFont"/>
    <w:uiPriority w:val="32"/>
    <w:qFormat/>
    <w:rsid w:val="00FB2C4A"/>
    <w:rPr>
      <w:b/>
      <w:bCs/>
      <w:smallCaps/>
      <w:color w:val="0F4761" w:themeColor="accent1" w:themeShade="BF"/>
      <w:spacing w:val="5"/>
    </w:rPr>
  </w:style>
  <w:style w:type="character" w:styleId="Hyperlink">
    <w:name w:val="Hyperlink"/>
    <w:basedOn w:val="DefaultParagraphFont"/>
    <w:uiPriority w:val="99"/>
    <w:unhideWhenUsed/>
    <w:rsid w:val="00FB2C4A"/>
    <w:rPr>
      <w:color w:val="467886" w:themeColor="hyperlink"/>
      <w:u w:val="single"/>
    </w:rPr>
  </w:style>
  <w:style w:type="character" w:styleId="UnresolvedMention">
    <w:name w:val="Unresolved Mention"/>
    <w:basedOn w:val="DefaultParagraphFont"/>
    <w:uiPriority w:val="99"/>
    <w:semiHidden/>
    <w:unhideWhenUsed/>
    <w:rsid w:val="00FB2C4A"/>
    <w:rPr>
      <w:color w:val="605E5C"/>
      <w:shd w:val="clear" w:color="auto" w:fill="E1DFDD"/>
    </w:rPr>
  </w:style>
  <w:style w:type="character" w:styleId="FollowedHyperlink">
    <w:name w:val="FollowedHyperlink"/>
    <w:basedOn w:val="DefaultParagraphFont"/>
    <w:uiPriority w:val="99"/>
    <w:semiHidden/>
    <w:unhideWhenUsed/>
    <w:rsid w:val="006060D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9987">
      <w:bodyDiv w:val="1"/>
      <w:marLeft w:val="0"/>
      <w:marRight w:val="0"/>
      <w:marTop w:val="0"/>
      <w:marBottom w:val="0"/>
      <w:divBdr>
        <w:top w:val="none" w:sz="0" w:space="0" w:color="auto"/>
        <w:left w:val="none" w:sz="0" w:space="0" w:color="auto"/>
        <w:bottom w:val="none" w:sz="0" w:space="0" w:color="auto"/>
        <w:right w:val="none" w:sz="0" w:space="0" w:color="auto"/>
      </w:divBdr>
    </w:div>
    <w:div w:id="623386208">
      <w:bodyDiv w:val="1"/>
      <w:marLeft w:val="0"/>
      <w:marRight w:val="0"/>
      <w:marTop w:val="0"/>
      <w:marBottom w:val="0"/>
      <w:divBdr>
        <w:top w:val="none" w:sz="0" w:space="0" w:color="auto"/>
        <w:left w:val="none" w:sz="0" w:space="0" w:color="auto"/>
        <w:bottom w:val="none" w:sz="0" w:space="0" w:color="auto"/>
        <w:right w:val="none" w:sz="0" w:space="0" w:color="auto"/>
      </w:divBdr>
    </w:div>
    <w:div w:id="1393892081">
      <w:bodyDiv w:val="1"/>
      <w:marLeft w:val="0"/>
      <w:marRight w:val="0"/>
      <w:marTop w:val="0"/>
      <w:marBottom w:val="0"/>
      <w:divBdr>
        <w:top w:val="none" w:sz="0" w:space="0" w:color="auto"/>
        <w:left w:val="none" w:sz="0" w:space="0" w:color="auto"/>
        <w:bottom w:val="none" w:sz="0" w:space="0" w:color="auto"/>
        <w:right w:val="none" w:sz="0" w:space="0" w:color="auto"/>
      </w:divBdr>
      <w:divsChild>
        <w:div w:id="1719087886">
          <w:marLeft w:val="0"/>
          <w:marRight w:val="0"/>
          <w:marTop w:val="0"/>
          <w:marBottom w:val="0"/>
          <w:divBdr>
            <w:top w:val="none" w:sz="0" w:space="0" w:color="auto"/>
            <w:left w:val="none" w:sz="0" w:space="0" w:color="auto"/>
            <w:bottom w:val="none" w:sz="0" w:space="0" w:color="auto"/>
            <w:right w:val="none" w:sz="0" w:space="0" w:color="auto"/>
          </w:divBdr>
          <w:divsChild>
            <w:div w:id="1983340958">
              <w:marLeft w:val="0"/>
              <w:marRight w:val="0"/>
              <w:marTop w:val="0"/>
              <w:marBottom w:val="0"/>
              <w:divBdr>
                <w:top w:val="none" w:sz="0" w:space="0" w:color="auto"/>
                <w:left w:val="none" w:sz="0" w:space="0" w:color="auto"/>
                <w:bottom w:val="none" w:sz="0" w:space="0" w:color="auto"/>
                <w:right w:val="none" w:sz="0" w:space="0" w:color="auto"/>
              </w:divBdr>
            </w:div>
            <w:div w:id="723454162">
              <w:marLeft w:val="0"/>
              <w:marRight w:val="0"/>
              <w:marTop w:val="0"/>
              <w:marBottom w:val="0"/>
              <w:divBdr>
                <w:top w:val="none" w:sz="0" w:space="0" w:color="auto"/>
                <w:left w:val="none" w:sz="0" w:space="0" w:color="auto"/>
                <w:bottom w:val="none" w:sz="0" w:space="0" w:color="auto"/>
                <w:right w:val="none" w:sz="0" w:space="0" w:color="auto"/>
              </w:divBdr>
            </w:div>
          </w:divsChild>
        </w:div>
        <w:div w:id="1644582697">
          <w:marLeft w:val="0"/>
          <w:marRight w:val="0"/>
          <w:marTop w:val="0"/>
          <w:marBottom w:val="0"/>
          <w:divBdr>
            <w:top w:val="none" w:sz="0" w:space="0" w:color="auto"/>
            <w:left w:val="none" w:sz="0" w:space="0" w:color="auto"/>
            <w:bottom w:val="none" w:sz="0" w:space="0" w:color="auto"/>
            <w:right w:val="none" w:sz="0" w:space="0" w:color="auto"/>
          </w:divBdr>
          <w:divsChild>
            <w:div w:id="884367416">
              <w:marLeft w:val="0"/>
              <w:marRight w:val="0"/>
              <w:marTop w:val="0"/>
              <w:marBottom w:val="0"/>
              <w:divBdr>
                <w:top w:val="none" w:sz="0" w:space="0" w:color="auto"/>
                <w:left w:val="none" w:sz="0" w:space="0" w:color="auto"/>
                <w:bottom w:val="none" w:sz="0" w:space="0" w:color="auto"/>
                <w:right w:val="none" w:sz="0" w:space="0" w:color="auto"/>
              </w:divBdr>
            </w:div>
            <w:div w:id="16997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6309">
      <w:bodyDiv w:val="1"/>
      <w:marLeft w:val="0"/>
      <w:marRight w:val="0"/>
      <w:marTop w:val="0"/>
      <w:marBottom w:val="0"/>
      <w:divBdr>
        <w:top w:val="none" w:sz="0" w:space="0" w:color="auto"/>
        <w:left w:val="none" w:sz="0" w:space="0" w:color="auto"/>
        <w:bottom w:val="none" w:sz="0" w:space="0" w:color="auto"/>
        <w:right w:val="none" w:sz="0" w:space="0" w:color="auto"/>
      </w:divBdr>
    </w:div>
    <w:div w:id="1844658723">
      <w:bodyDiv w:val="1"/>
      <w:marLeft w:val="0"/>
      <w:marRight w:val="0"/>
      <w:marTop w:val="0"/>
      <w:marBottom w:val="0"/>
      <w:divBdr>
        <w:top w:val="none" w:sz="0" w:space="0" w:color="auto"/>
        <w:left w:val="none" w:sz="0" w:space="0" w:color="auto"/>
        <w:bottom w:val="none" w:sz="0" w:space="0" w:color="auto"/>
        <w:right w:val="none" w:sz="0" w:space="0" w:color="auto"/>
      </w:divBdr>
    </w:div>
    <w:div w:id="2061591494">
      <w:bodyDiv w:val="1"/>
      <w:marLeft w:val="0"/>
      <w:marRight w:val="0"/>
      <w:marTop w:val="0"/>
      <w:marBottom w:val="0"/>
      <w:divBdr>
        <w:top w:val="none" w:sz="0" w:space="0" w:color="auto"/>
        <w:left w:val="none" w:sz="0" w:space="0" w:color="auto"/>
        <w:bottom w:val="none" w:sz="0" w:space="0" w:color="auto"/>
        <w:right w:val="none" w:sz="0" w:space="0" w:color="auto"/>
      </w:divBdr>
      <w:divsChild>
        <w:div w:id="526141292">
          <w:marLeft w:val="0"/>
          <w:marRight w:val="0"/>
          <w:marTop w:val="0"/>
          <w:marBottom w:val="0"/>
          <w:divBdr>
            <w:top w:val="none" w:sz="0" w:space="0" w:color="auto"/>
            <w:left w:val="none" w:sz="0" w:space="0" w:color="auto"/>
            <w:bottom w:val="none" w:sz="0" w:space="0" w:color="auto"/>
            <w:right w:val="none" w:sz="0" w:space="0" w:color="auto"/>
          </w:divBdr>
          <w:divsChild>
            <w:div w:id="741685981">
              <w:marLeft w:val="0"/>
              <w:marRight w:val="0"/>
              <w:marTop w:val="0"/>
              <w:marBottom w:val="0"/>
              <w:divBdr>
                <w:top w:val="none" w:sz="0" w:space="0" w:color="auto"/>
                <w:left w:val="none" w:sz="0" w:space="0" w:color="auto"/>
                <w:bottom w:val="none" w:sz="0" w:space="0" w:color="auto"/>
                <w:right w:val="none" w:sz="0" w:space="0" w:color="auto"/>
              </w:divBdr>
            </w:div>
            <w:div w:id="2065592969">
              <w:marLeft w:val="0"/>
              <w:marRight w:val="0"/>
              <w:marTop w:val="0"/>
              <w:marBottom w:val="0"/>
              <w:divBdr>
                <w:top w:val="none" w:sz="0" w:space="0" w:color="auto"/>
                <w:left w:val="none" w:sz="0" w:space="0" w:color="auto"/>
                <w:bottom w:val="none" w:sz="0" w:space="0" w:color="auto"/>
                <w:right w:val="none" w:sz="0" w:space="0" w:color="auto"/>
              </w:divBdr>
            </w:div>
          </w:divsChild>
        </w:div>
        <w:div w:id="1066956041">
          <w:marLeft w:val="0"/>
          <w:marRight w:val="0"/>
          <w:marTop w:val="0"/>
          <w:marBottom w:val="0"/>
          <w:divBdr>
            <w:top w:val="none" w:sz="0" w:space="0" w:color="auto"/>
            <w:left w:val="none" w:sz="0" w:space="0" w:color="auto"/>
            <w:bottom w:val="none" w:sz="0" w:space="0" w:color="auto"/>
            <w:right w:val="none" w:sz="0" w:space="0" w:color="auto"/>
          </w:divBdr>
          <w:divsChild>
            <w:div w:id="422724150">
              <w:marLeft w:val="0"/>
              <w:marRight w:val="0"/>
              <w:marTop w:val="0"/>
              <w:marBottom w:val="0"/>
              <w:divBdr>
                <w:top w:val="none" w:sz="0" w:space="0" w:color="auto"/>
                <w:left w:val="none" w:sz="0" w:space="0" w:color="auto"/>
                <w:bottom w:val="none" w:sz="0" w:space="0" w:color="auto"/>
                <w:right w:val="none" w:sz="0" w:space="0" w:color="auto"/>
              </w:divBdr>
            </w:div>
            <w:div w:id="20314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regon.gov/oha/hpa/hp/pages/health-care-market-oversight.aspx" TargetMode="External"/><Relationship Id="rId3" Type="http://schemas.openxmlformats.org/officeDocument/2006/relationships/settings" Target="settings.xml"/><Relationship Id="rId7" Type="http://schemas.openxmlformats.org/officeDocument/2006/relationships/hyperlink" Target="https://olis.oregonlegislature.gov/liz/2021R1/Downloads/MeasureDocument/HB2362/Enroll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oregon.gov/oha/hpa/hp/pages/health-care-market-oversight.aspx" TargetMode="External"/><Relationship Id="rId11" Type="http://schemas.openxmlformats.org/officeDocument/2006/relationships/theme" Target="theme/theme1.xml"/><Relationship Id="rId5" Type="http://schemas.openxmlformats.org/officeDocument/2006/relationships/hyperlink" Target="https://www.ohsu.edu/about/legacy-health-integratio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CMO@OH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Updates for Legacy Integration page_ARA</dc:title>
  <dc:subject/>
  <dc:creator>Michelle Brence</dc:creator>
  <cp:keywords/>
  <dc:description/>
  <cp:lastModifiedBy>Emilie Buckman</cp:lastModifiedBy>
  <cp:revision>2</cp:revision>
  <dcterms:created xsi:type="dcterms:W3CDTF">2024-11-29T22:48:00Z</dcterms:created>
  <dcterms:modified xsi:type="dcterms:W3CDTF">2024-11-29T22:48:00Z</dcterms:modified>
</cp:coreProperties>
</file>